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4DE" w:rsidRPr="00C07659" w:rsidRDefault="00B464DE" w:rsidP="00B464DE">
      <w:pPr>
        <w:suppressAutoHyphens/>
        <w:spacing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B464DE" w:rsidRPr="00C07659" w:rsidRDefault="00B464DE" w:rsidP="00B464DE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C07659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B464DE" w:rsidRPr="00C07659" w:rsidRDefault="00B464DE" w:rsidP="00B464DE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 xml:space="preserve">2014. </w:t>
      </w:r>
      <w:r>
        <w:rPr>
          <w:rFonts w:ascii="Book Antiqua" w:hAnsi="Book Antiqua"/>
          <w:sz w:val="20"/>
          <w:szCs w:val="20"/>
        </w:rPr>
        <w:t>november</w:t>
      </w:r>
      <w:r w:rsidRPr="00C07659">
        <w:rPr>
          <w:rFonts w:ascii="Book Antiqua" w:hAnsi="Book Antiqua"/>
          <w:sz w:val="20"/>
          <w:szCs w:val="20"/>
        </w:rPr>
        <w:t xml:space="preserve"> 2</w:t>
      </w:r>
      <w:r>
        <w:rPr>
          <w:rFonts w:ascii="Book Antiqua" w:hAnsi="Book Antiqua"/>
          <w:sz w:val="20"/>
          <w:szCs w:val="20"/>
        </w:rPr>
        <w:t>5</w:t>
      </w:r>
      <w:r w:rsidRPr="00C07659">
        <w:rPr>
          <w:rFonts w:ascii="Book Antiqua" w:hAnsi="Book Antiqua"/>
          <w:sz w:val="20"/>
          <w:szCs w:val="20"/>
        </w:rPr>
        <w:t>-i ülésére</w:t>
      </w:r>
      <w:r w:rsidR="00F92345">
        <w:rPr>
          <w:rFonts w:ascii="Book Antiqua" w:hAnsi="Book Antiqua"/>
          <w:sz w:val="20"/>
          <w:szCs w:val="20"/>
        </w:rPr>
        <w:t xml:space="preserve"> </w:t>
      </w:r>
    </w:p>
    <w:p w:rsidR="00B464DE" w:rsidRPr="00C07659" w:rsidRDefault="00B464DE" w:rsidP="00B464DE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B464DE" w:rsidRPr="00C07659" w:rsidRDefault="00B464DE" w:rsidP="00B464DE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B464DE" w:rsidRPr="00C07659" w:rsidRDefault="001A62E1" w:rsidP="00B464DE">
      <w:pPr>
        <w:ind w:left="705" w:hanging="705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6.</w:t>
      </w:r>
      <w:r w:rsidR="00B464DE" w:rsidRPr="00C07659">
        <w:rPr>
          <w:rFonts w:ascii="Book Antiqua" w:hAnsi="Book Antiqua"/>
          <w:b/>
          <w:sz w:val="20"/>
          <w:szCs w:val="20"/>
        </w:rPr>
        <w:t xml:space="preserve"> napirendi pont: </w:t>
      </w:r>
      <w:r>
        <w:rPr>
          <w:rFonts w:ascii="Book Antiqua" w:hAnsi="Book Antiqua" w:cs="Tahoma"/>
          <w:b/>
          <w:sz w:val="20"/>
          <w:szCs w:val="20"/>
        </w:rPr>
        <w:t>Összehangolt turisztikai terv ügye</w:t>
      </w:r>
    </w:p>
    <w:p w:rsidR="002416C1" w:rsidRPr="00D21281" w:rsidRDefault="002416C1">
      <w:pPr>
        <w:rPr>
          <w:sz w:val="26"/>
          <w:szCs w:val="26"/>
        </w:rPr>
      </w:pPr>
    </w:p>
    <w:p w:rsidR="00D21281" w:rsidRPr="00B464DE" w:rsidRDefault="00D21281">
      <w:pPr>
        <w:rPr>
          <w:rFonts w:ascii="Book Antiqua" w:hAnsi="Book Antiqua"/>
          <w:sz w:val="20"/>
          <w:szCs w:val="20"/>
        </w:rPr>
      </w:pPr>
      <w:r w:rsidRPr="00B464DE">
        <w:rPr>
          <w:rFonts w:ascii="Book Antiqua" w:hAnsi="Book Antiqua"/>
          <w:sz w:val="20"/>
          <w:szCs w:val="20"/>
        </w:rPr>
        <w:t>Délegyháza fejlesztésének fontos pillérét jelenti a turizmus, mégpedig a tórendszerre, mint meglévő természeti erőforrásra alapozott turizmus. A turisztikai ágak közül kiemelkedik a horgászturizmus és a strandturizmus szerepe, ezeknek jelenleg is van gyakorlatuk, vannak hagyományaik.</w:t>
      </w:r>
    </w:p>
    <w:p w:rsidR="00042830" w:rsidRPr="00B464DE" w:rsidRDefault="00042830">
      <w:pPr>
        <w:rPr>
          <w:rFonts w:ascii="Book Antiqua" w:hAnsi="Book Antiqua"/>
          <w:sz w:val="20"/>
          <w:szCs w:val="20"/>
        </w:rPr>
      </w:pPr>
      <w:r w:rsidRPr="00B464DE">
        <w:rPr>
          <w:rFonts w:ascii="Book Antiqua" w:hAnsi="Book Antiqua"/>
          <w:sz w:val="20"/>
          <w:szCs w:val="20"/>
        </w:rPr>
        <w:t>A fejlesztésekhez olya</w:t>
      </w:r>
      <w:r w:rsidR="00C50E88" w:rsidRPr="00B464DE">
        <w:rPr>
          <w:rFonts w:ascii="Book Antiqua" w:hAnsi="Book Antiqua"/>
          <w:sz w:val="20"/>
          <w:szCs w:val="20"/>
        </w:rPr>
        <w:t>n összefogás szükséges, amely biztosítja a tavak egységes alapelvek szerinti kezelését, hasznosítását, illetve közösen képes pályázni a fejlesztésre. Az összefogás résztvevői az Önkormányzat, az egyes tavak kezelői, hasznosítói, idegenforgalmi szolgáltatók.</w:t>
      </w:r>
    </w:p>
    <w:p w:rsidR="00C50E88" w:rsidRPr="00B464DE" w:rsidRDefault="00C50E88">
      <w:pPr>
        <w:rPr>
          <w:rFonts w:ascii="Book Antiqua" w:hAnsi="Book Antiqua"/>
          <w:sz w:val="20"/>
          <w:szCs w:val="20"/>
        </w:rPr>
      </w:pPr>
      <w:r w:rsidRPr="00B464DE">
        <w:rPr>
          <w:rFonts w:ascii="Book Antiqua" w:hAnsi="Book Antiqua"/>
          <w:sz w:val="20"/>
          <w:szCs w:val="20"/>
        </w:rPr>
        <w:t>A tavak kezelésében, hasznosításában jelenleg 4 szervezet érintett:</w:t>
      </w:r>
    </w:p>
    <w:p w:rsidR="00C50E88" w:rsidRPr="00B464DE" w:rsidRDefault="00C50E88" w:rsidP="007C4D46">
      <w:pPr>
        <w:ind w:left="708"/>
        <w:rPr>
          <w:rFonts w:ascii="Book Antiqua" w:hAnsi="Book Antiqua"/>
          <w:sz w:val="20"/>
          <w:szCs w:val="20"/>
        </w:rPr>
      </w:pPr>
      <w:r w:rsidRPr="00B464DE">
        <w:rPr>
          <w:rFonts w:ascii="Book Antiqua" w:hAnsi="Book Antiqua"/>
          <w:sz w:val="20"/>
          <w:szCs w:val="20"/>
        </w:rPr>
        <w:t>Déle</w:t>
      </w:r>
      <w:r w:rsidR="002E277C">
        <w:rPr>
          <w:rFonts w:ascii="Book Antiqua" w:hAnsi="Book Antiqua"/>
          <w:sz w:val="20"/>
          <w:szCs w:val="20"/>
        </w:rPr>
        <w:t>gyházi Horgász Sporte</w:t>
      </w:r>
      <w:r w:rsidRPr="00B464DE">
        <w:rPr>
          <w:rFonts w:ascii="Book Antiqua" w:hAnsi="Book Antiqua"/>
          <w:sz w:val="20"/>
          <w:szCs w:val="20"/>
        </w:rPr>
        <w:t>gyesület</w:t>
      </w:r>
      <w:r w:rsidRPr="00B464DE">
        <w:rPr>
          <w:rFonts w:ascii="Book Antiqua" w:hAnsi="Book Antiqua"/>
          <w:sz w:val="20"/>
          <w:szCs w:val="20"/>
        </w:rPr>
        <w:tab/>
      </w:r>
      <w:r w:rsidRPr="00B464DE">
        <w:rPr>
          <w:rFonts w:ascii="Book Antiqua" w:hAnsi="Book Antiqua"/>
          <w:sz w:val="20"/>
          <w:szCs w:val="20"/>
        </w:rPr>
        <w:tab/>
        <w:t>I-II-III. tó</w:t>
      </w:r>
    </w:p>
    <w:p w:rsidR="00C50E88" w:rsidRPr="00B464DE" w:rsidRDefault="00C50E88" w:rsidP="007C4D46">
      <w:pPr>
        <w:ind w:left="708"/>
        <w:rPr>
          <w:rFonts w:ascii="Book Antiqua" w:hAnsi="Book Antiqua"/>
          <w:sz w:val="20"/>
          <w:szCs w:val="20"/>
        </w:rPr>
      </w:pPr>
      <w:r w:rsidRPr="00B464DE">
        <w:rPr>
          <w:rFonts w:ascii="Book Antiqua" w:hAnsi="Book Antiqua"/>
          <w:sz w:val="20"/>
          <w:szCs w:val="20"/>
        </w:rPr>
        <w:t>Négyes</w:t>
      </w:r>
      <w:r w:rsidR="007C4D46" w:rsidRPr="00B464DE">
        <w:rPr>
          <w:rFonts w:ascii="Book Antiqua" w:hAnsi="Book Antiqua"/>
          <w:sz w:val="20"/>
          <w:szCs w:val="20"/>
        </w:rPr>
        <w:t xml:space="preserve"> T</w:t>
      </w:r>
      <w:r w:rsidRPr="00B464DE">
        <w:rPr>
          <w:rFonts w:ascii="Book Antiqua" w:hAnsi="Book Antiqua"/>
          <w:sz w:val="20"/>
          <w:szCs w:val="20"/>
        </w:rPr>
        <w:t>ó</w:t>
      </w:r>
      <w:r w:rsidR="007C4D46" w:rsidRPr="00B464DE">
        <w:rPr>
          <w:rFonts w:ascii="Book Antiqua" w:hAnsi="Book Antiqua"/>
          <w:sz w:val="20"/>
          <w:szCs w:val="20"/>
        </w:rPr>
        <w:t xml:space="preserve"> Horgász Egyesület</w:t>
      </w:r>
      <w:r w:rsidR="007C4D46" w:rsidRPr="00B464DE">
        <w:rPr>
          <w:rFonts w:ascii="Book Antiqua" w:hAnsi="Book Antiqua"/>
          <w:sz w:val="20"/>
          <w:szCs w:val="20"/>
        </w:rPr>
        <w:tab/>
      </w:r>
      <w:r w:rsidR="007C4D46" w:rsidRPr="00B464DE">
        <w:rPr>
          <w:rFonts w:ascii="Book Antiqua" w:hAnsi="Book Antiqua"/>
          <w:sz w:val="20"/>
          <w:szCs w:val="20"/>
        </w:rPr>
        <w:tab/>
      </w:r>
      <w:r w:rsidR="007C4D46" w:rsidRPr="00B464DE">
        <w:rPr>
          <w:rFonts w:ascii="Book Antiqua" w:hAnsi="Book Antiqua"/>
          <w:sz w:val="20"/>
          <w:szCs w:val="20"/>
        </w:rPr>
        <w:tab/>
        <w:t>IV. tó</w:t>
      </w:r>
    </w:p>
    <w:p w:rsidR="007C4D46" w:rsidRPr="00B464DE" w:rsidRDefault="002E277C" w:rsidP="007C4D46">
      <w:pPr>
        <w:ind w:left="708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Délegyháza Községi Sporte</w:t>
      </w:r>
      <w:r w:rsidR="007C4D46" w:rsidRPr="00B464DE">
        <w:rPr>
          <w:rFonts w:ascii="Book Antiqua" w:hAnsi="Book Antiqua"/>
          <w:sz w:val="20"/>
          <w:szCs w:val="20"/>
        </w:rPr>
        <w:t>gyesület</w:t>
      </w:r>
      <w:r w:rsidR="007C4D46" w:rsidRPr="00B464DE">
        <w:rPr>
          <w:rFonts w:ascii="Book Antiqua" w:hAnsi="Book Antiqua"/>
          <w:sz w:val="20"/>
          <w:szCs w:val="20"/>
        </w:rPr>
        <w:tab/>
      </w:r>
      <w:r w:rsidR="007C4D46" w:rsidRPr="00B464DE">
        <w:rPr>
          <w:rFonts w:ascii="Book Antiqua" w:hAnsi="Book Antiqua"/>
          <w:sz w:val="20"/>
          <w:szCs w:val="20"/>
        </w:rPr>
        <w:tab/>
        <w:t xml:space="preserve">V-VI. </w:t>
      </w:r>
      <w:proofErr w:type="gramStart"/>
      <w:r w:rsidR="007C4D46" w:rsidRPr="00B464DE">
        <w:rPr>
          <w:rFonts w:ascii="Book Antiqua" w:hAnsi="Book Antiqua"/>
          <w:sz w:val="20"/>
          <w:szCs w:val="20"/>
        </w:rPr>
        <w:t>tó</w:t>
      </w:r>
      <w:proofErr w:type="gramEnd"/>
    </w:p>
    <w:p w:rsidR="007C4D46" w:rsidRPr="00B464DE" w:rsidRDefault="007C4D46" w:rsidP="007C4D46">
      <w:pPr>
        <w:ind w:left="708"/>
        <w:rPr>
          <w:rFonts w:ascii="Book Antiqua" w:hAnsi="Book Antiqua"/>
          <w:sz w:val="20"/>
          <w:szCs w:val="20"/>
        </w:rPr>
      </w:pPr>
      <w:r w:rsidRPr="00B464DE">
        <w:rPr>
          <w:rFonts w:ascii="Book Antiqua" w:hAnsi="Book Antiqua"/>
          <w:sz w:val="20"/>
          <w:szCs w:val="20"/>
        </w:rPr>
        <w:t>Magyar Naturisták Egyesülete</w:t>
      </w:r>
      <w:r w:rsidRPr="00B464DE">
        <w:rPr>
          <w:rFonts w:ascii="Book Antiqua" w:hAnsi="Book Antiqua"/>
          <w:sz w:val="20"/>
          <w:szCs w:val="20"/>
        </w:rPr>
        <w:tab/>
      </w:r>
      <w:r w:rsidRPr="00B464DE">
        <w:rPr>
          <w:rFonts w:ascii="Book Antiqua" w:hAnsi="Book Antiqua"/>
          <w:sz w:val="20"/>
          <w:szCs w:val="20"/>
        </w:rPr>
        <w:tab/>
      </w:r>
      <w:r w:rsidRPr="00B464DE">
        <w:rPr>
          <w:rFonts w:ascii="Book Antiqua" w:hAnsi="Book Antiqua"/>
          <w:sz w:val="20"/>
          <w:szCs w:val="20"/>
        </w:rPr>
        <w:tab/>
        <w:t>V. tó</w:t>
      </w:r>
    </w:p>
    <w:p w:rsidR="00795271" w:rsidRDefault="001E2942" w:rsidP="001E2942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Első lépésként Délegyháza Község Polgármestere megtárgyalta az ügyet a</w:t>
      </w:r>
      <w:r w:rsidR="007C4D46" w:rsidRPr="00B464DE">
        <w:rPr>
          <w:rFonts w:ascii="Book Antiqua" w:hAnsi="Book Antiqua"/>
          <w:sz w:val="20"/>
          <w:szCs w:val="20"/>
        </w:rPr>
        <w:t xml:space="preserve"> négy jelenlegi hasznosító</w:t>
      </w:r>
      <w:r>
        <w:rPr>
          <w:rFonts w:ascii="Book Antiqua" w:hAnsi="Book Antiqua"/>
          <w:sz w:val="20"/>
          <w:szCs w:val="20"/>
        </w:rPr>
        <w:t xml:space="preserve">val, akik kifejezték egyetértésüket és nyilatkoztak arról, hogy szorosabban együtt kívánnak működni az Önkormányzattal az ügy előmozdítása érdekében. </w:t>
      </w:r>
      <w:r w:rsidR="001A62E1">
        <w:rPr>
          <w:rFonts w:ascii="Book Antiqua" w:hAnsi="Book Antiqua"/>
          <w:sz w:val="20"/>
          <w:szCs w:val="20"/>
        </w:rPr>
        <w:t xml:space="preserve">Második lépésként </w:t>
      </w:r>
      <w:r w:rsidRPr="00B464DE">
        <w:rPr>
          <w:rFonts w:ascii="Book Antiqua" w:hAnsi="Book Antiqua"/>
          <w:sz w:val="20"/>
          <w:szCs w:val="20"/>
        </w:rPr>
        <w:t>szükséges</w:t>
      </w:r>
      <w:r>
        <w:rPr>
          <w:rFonts w:ascii="Book Antiqua" w:hAnsi="Book Antiqua"/>
          <w:sz w:val="20"/>
          <w:szCs w:val="20"/>
        </w:rPr>
        <w:t xml:space="preserve"> </w:t>
      </w:r>
      <w:r w:rsidR="002416C1" w:rsidRPr="00B464DE">
        <w:rPr>
          <w:rFonts w:ascii="Book Antiqua" w:hAnsi="Book Antiqua"/>
          <w:sz w:val="20"/>
          <w:szCs w:val="20"/>
        </w:rPr>
        <w:t xml:space="preserve">elkészíteni </w:t>
      </w:r>
      <w:r>
        <w:rPr>
          <w:rFonts w:ascii="Book Antiqua" w:hAnsi="Book Antiqua"/>
          <w:sz w:val="20"/>
          <w:szCs w:val="20"/>
        </w:rPr>
        <w:t xml:space="preserve">egy </w:t>
      </w:r>
      <w:r w:rsidR="002416C1" w:rsidRPr="00B464DE">
        <w:rPr>
          <w:rFonts w:ascii="Book Antiqua" w:hAnsi="Book Antiqua"/>
          <w:sz w:val="20"/>
          <w:szCs w:val="20"/>
        </w:rPr>
        <w:t>komplex</w:t>
      </w:r>
      <w:r w:rsidR="002E277C">
        <w:rPr>
          <w:rFonts w:ascii="Book Antiqua" w:hAnsi="Book Antiqua"/>
          <w:sz w:val="20"/>
          <w:szCs w:val="20"/>
        </w:rPr>
        <w:t xml:space="preserve"> turizmusfejlesztési stratégiá</w:t>
      </w:r>
      <w:r w:rsidR="002416C1" w:rsidRPr="00B464DE">
        <w:rPr>
          <w:rFonts w:ascii="Book Antiqua" w:hAnsi="Book Antiqua"/>
          <w:sz w:val="20"/>
          <w:szCs w:val="20"/>
        </w:rPr>
        <w:t xml:space="preserve">t, amelyben </w:t>
      </w:r>
      <w:r w:rsidR="003F7F81" w:rsidRPr="00B464DE">
        <w:rPr>
          <w:rFonts w:ascii="Book Antiqua" w:hAnsi="Book Antiqua"/>
          <w:sz w:val="20"/>
          <w:szCs w:val="20"/>
        </w:rPr>
        <w:t>(a meglévők mellett) meg kell vizsgálni további turisztikai ágak (</w:t>
      </w:r>
      <w:proofErr w:type="spellStart"/>
      <w:r w:rsidR="003F7F81" w:rsidRPr="00B464DE">
        <w:rPr>
          <w:rFonts w:ascii="Book Antiqua" w:hAnsi="Book Antiqua"/>
          <w:sz w:val="20"/>
          <w:szCs w:val="20"/>
        </w:rPr>
        <w:t>pl</w:t>
      </w:r>
      <w:proofErr w:type="spellEnd"/>
      <w:r w:rsidR="003F7F81" w:rsidRPr="00B464DE">
        <w:rPr>
          <w:rFonts w:ascii="Book Antiqua" w:hAnsi="Book Antiqua"/>
          <w:sz w:val="20"/>
          <w:szCs w:val="20"/>
        </w:rPr>
        <w:t>: kerékpáros, vízi, stb.) fejlesztési lehetőségeit és esélyeit</w:t>
      </w:r>
      <w:r>
        <w:rPr>
          <w:rFonts w:ascii="Book Antiqua" w:hAnsi="Book Antiqua"/>
          <w:sz w:val="20"/>
          <w:szCs w:val="20"/>
        </w:rPr>
        <w:t xml:space="preserve">. A </w:t>
      </w:r>
      <w:r w:rsidRPr="00B464DE">
        <w:rPr>
          <w:rFonts w:ascii="Book Antiqua" w:hAnsi="Book Antiqua"/>
          <w:sz w:val="20"/>
          <w:szCs w:val="20"/>
        </w:rPr>
        <w:t>későbbiekben szükséges egy helyi TDM (Turisztikai Desztinációs Menedzsment) szervezet létrehozása</w:t>
      </w:r>
      <w:r>
        <w:rPr>
          <w:rFonts w:ascii="Book Antiqua" w:hAnsi="Book Antiqua"/>
          <w:sz w:val="20"/>
          <w:szCs w:val="20"/>
        </w:rPr>
        <w:t xml:space="preserve"> is</w:t>
      </w:r>
      <w:r w:rsidRPr="00B464DE">
        <w:rPr>
          <w:rFonts w:ascii="Book Antiqua" w:hAnsi="Book Antiqua"/>
          <w:sz w:val="20"/>
          <w:szCs w:val="20"/>
        </w:rPr>
        <w:t>, amiben rajtu</w:t>
      </w:r>
      <w:r>
        <w:rPr>
          <w:rFonts w:ascii="Book Antiqua" w:hAnsi="Book Antiqua"/>
          <w:sz w:val="20"/>
          <w:szCs w:val="20"/>
        </w:rPr>
        <w:t>n</w:t>
      </w:r>
      <w:r w:rsidRPr="00B464DE">
        <w:rPr>
          <w:rFonts w:ascii="Book Antiqua" w:hAnsi="Book Antiqua"/>
          <w:sz w:val="20"/>
          <w:szCs w:val="20"/>
        </w:rPr>
        <w:t>k kívül az érdekelt és érintett idegenforgalm</w:t>
      </w:r>
      <w:r>
        <w:rPr>
          <w:rFonts w:ascii="Book Antiqua" w:hAnsi="Book Antiqua"/>
          <w:sz w:val="20"/>
          <w:szCs w:val="20"/>
        </w:rPr>
        <w:t xml:space="preserve">i szolgáltatók is részt vesznek, így nagyobb esélyünk van Uniós pályázatokon indulni és elnyerni azokat. </w:t>
      </w:r>
      <w:r w:rsidR="00795271">
        <w:rPr>
          <w:rFonts w:ascii="Book Antiqua" w:hAnsi="Book Antiqua"/>
          <w:sz w:val="20"/>
          <w:szCs w:val="20"/>
        </w:rPr>
        <w:t>A turizmusfejlesztési stratégia</w:t>
      </w:r>
      <w:r>
        <w:rPr>
          <w:rFonts w:ascii="Book Antiqua" w:hAnsi="Book Antiqua"/>
          <w:sz w:val="20"/>
          <w:szCs w:val="20"/>
        </w:rPr>
        <w:t xml:space="preserve"> elkészítése a mellékelt árajánlat alapján 330.000 Ft</w:t>
      </w:r>
      <w:r w:rsidR="002E277C">
        <w:rPr>
          <w:rFonts w:ascii="Book Antiqua" w:hAnsi="Book Antiqua"/>
          <w:sz w:val="20"/>
          <w:szCs w:val="20"/>
        </w:rPr>
        <w:t>-ba kerülne</w:t>
      </w:r>
      <w:r w:rsidR="00795271">
        <w:rPr>
          <w:rFonts w:ascii="Book Antiqua" w:hAnsi="Book Antiqua"/>
          <w:sz w:val="20"/>
          <w:szCs w:val="20"/>
        </w:rPr>
        <w:t>,</w:t>
      </w:r>
      <w:r w:rsidR="002E277C">
        <w:rPr>
          <w:rFonts w:ascii="Book Antiqua" w:hAnsi="Book Antiqua"/>
          <w:sz w:val="20"/>
          <w:szCs w:val="20"/>
        </w:rPr>
        <w:t xml:space="preserve"> </w:t>
      </w:r>
      <w:r w:rsidR="001A62E1">
        <w:rPr>
          <w:rFonts w:ascii="Book Antiqua" w:hAnsi="Book Antiqua"/>
          <w:sz w:val="20"/>
          <w:szCs w:val="20"/>
        </w:rPr>
        <w:t>ezért kérjük</w:t>
      </w:r>
      <w:r w:rsidR="002E277C">
        <w:rPr>
          <w:rFonts w:ascii="Book Antiqua" w:hAnsi="Book Antiqua"/>
          <w:sz w:val="20"/>
          <w:szCs w:val="20"/>
        </w:rPr>
        <w:t xml:space="preserve"> a képviselő-testületet</w:t>
      </w:r>
      <w:r w:rsidR="001A62E1">
        <w:rPr>
          <w:rFonts w:ascii="Book Antiqua" w:hAnsi="Book Antiqua"/>
          <w:sz w:val="20"/>
          <w:szCs w:val="20"/>
        </w:rPr>
        <w:t xml:space="preserve">, hogy </w:t>
      </w:r>
      <w:r w:rsidR="002E277C">
        <w:rPr>
          <w:rFonts w:ascii="Book Antiqua" w:hAnsi="Book Antiqua"/>
          <w:sz w:val="20"/>
          <w:szCs w:val="20"/>
        </w:rPr>
        <w:t xml:space="preserve">szíveskedjenek hozzájárulni ennek finanszírozásához, hiszen </w:t>
      </w:r>
      <w:r w:rsidR="001A62E1">
        <w:rPr>
          <w:rFonts w:ascii="Book Antiqua" w:hAnsi="Book Antiqua"/>
          <w:sz w:val="20"/>
          <w:szCs w:val="20"/>
        </w:rPr>
        <w:t>ez elengedhetetlen a továbblépéshez.</w:t>
      </w:r>
    </w:p>
    <w:p w:rsidR="00795271" w:rsidRDefault="00795271" w:rsidP="00795271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795271" w:rsidRDefault="00795271" w:rsidP="00795271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795271" w:rsidRDefault="00795271" w:rsidP="00795271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795271" w:rsidRPr="00C07659" w:rsidRDefault="00795271" w:rsidP="00795271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  <w:lang w:eastAsia="ar-SA"/>
        </w:rPr>
      </w:pPr>
      <w:r w:rsidRPr="00C07659">
        <w:rPr>
          <w:rFonts w:ascii="Book Antiqua" w:hAnsi="Book Antiqua" w:cs="Tahoma"/>
          <w:b/>
          <w:sz w:val="20"/>
          <w:szCs w:val="20"/>
          <w:u w:val="single"/>
        </w:rPr>
        <w:t>Határozati javaslat</w:t>
      </w:r>
    </w:p>
    <w:p w:rsidR="00795271" w:rsidRPr="00C07659" w:rsidRDefault="001A62E1" w:rsidP="00795271">
      <w:pPr>
        <w:ind w:firstLine="4"/>
        <w:rPr>
          <w:rFonts w:ascii="Book Antiqua" w:hAnsi="Book Antiqua" w:cs="Tahoma"/>
          <w:i/>
          <w:sz w:val="20"/>
          <w:szCs w:val="20"/>
        </w:rPr>
      </w:pPr>
      <w:r>
        <w:rPr>
          <w:rFonts w:ascii="Book Antiqua" w:hAnsi="Book Antiqua" w:cs="Tahoma"/>
          <w:i/>
          <w:sz w:val="20"/>
          <w:szCs w:val="20"/>
        </w:rPr>
        <w:t>Délegyháza Község Önkormányzatának Képviselő-testülete elhatározza, hogy a tavak turizmusának fejlesztéséhez szükséges szakmai anyagokat (komplex turizmusfejlesztési stratégia, horgászturizmus fejlesztési program, halgazdálkodási keretterv) megrendeli Füstös Gábor okleveles halászati szakmérnöktől a benyújtott árajánlatában szereplő bruttó 330.000 Ft munkadíj ellenében. A képviselő-testület felhatalmazza polgármesterét a szükséges intézkedések megtételére.</w:t>
      </w:r>
      <w:r w:rsidR="00A84004">
        <w:rPr>
          <w:rFonts w:ascii="Book Antiqua" w:hAnsi="Book Antiqua" w:cs="Tahoma"/>
          <w:i/>
          <w:sz w:val="20"/>
          <w:szCs w:val="20"/>
        </w:rPr>
        <w:t xml:space="preserve"> A megrendelés feltétele az együttműködési nyilatkozat megtétele.</w:t>
      </w:r>
    </w:p>
    <w:p w:rsidR="00AB35A6" w:rsidRDefault="00AB35A6" w:rsidP="00795271">
      <w:pPr>
        <w:suppressAutoHyphens/>
        <w:rPr>
          <w:rStyle w:val="Kiemels"/>
          <w:rFonts w:ascii="Book Antiqua" w:hAnsi="Book Antiqua" w:cs="Tahoma"/>
          <w:sz w:val="20"/>
          <w:szCs w:val="20"/>
          <w:u w:val="single"/>
        </w:rPr>
      </w:pPr>
    </w:p>
    <w:p w:rsidR="00AB35A6" w:rsidRDefault="00AB35A6" w:rsidP="00795271">
      <w:pPr>
        <w:suppressAutoHyphens/>
        <w:rPr>
          <w:rStyle w:val="Kiemels"/>
          <w:rFonts w:ascii="Book Antiqua" w:hAnsi="Book Antiqua" w:cs="Tahoma"/>
          <w:sz w:val="20"/>
          <w:szCs w:val="20"/>
          <w:u w:val="single"/>
        </w:rPr>
      </w:pPr>
    </w:p>
    <w:p w:rsidR="00795271" w:rsidRPr="00C07659" w:rsidRDefault="00795271" w:rsidP="00795271">
      <w:pPr>
        <w:suppressAutoHyphens/>
        <w:rPr>
          <w:rFonts w:ascii="Book Antiqua" w:hAnsi="Book Antiqua" w:cs="Tahoma"/>
          <w:i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sz w:val="20"/>
          <w:szCs w:val="20"/>
          <w:u w:val="single"/>
        </w:rPr>
        <w:t>Határidő:</w:t>
      </w:r>
      <w:r w:rsidRPr="00C07659">
        <w:rPr>
          <w:rStyle w:val="Kiemels"/>
          <w:rFonts w:ascii="Book Antiqua" w:hAnsi="Book Antiqua" w:cs="Tahoma"/>
          <w:sz w:val="20"/>
          <w:szCs w:val="20"/>
        </w:rPr>
        <w:t xml:space="preserve"> </w:t>
      </w:r>
      <w:r w:rsidR="001A62E1">
        <w:rPr>
          <w:rStyle w:val="Kiemels"/>
          <w:rFonts w:ascii="Book Antiqua" w:hAnsi="Book Antiqua" w:cs="Tahoma"/>
          <w:sz w:val="20"/>
          <w:szCs w:val="20"/>
        </w:rPr>
        <w:t>2015. február 28.</w:t>
      </w:r>
    </w:p>
    <w:p w:rsidR="00795271" w:rsidRPr="00C07659" w:rsidRDefault="00795271" w:rsidP="00795271">
      <w:pPr>
        <w:suppressAutoHyphens/>
        <w:rPr>
          <w:rStyle w:val="Kiemels"/>
          <w:rFonts w:ascii="Book Antiqua" w:hAnsi="Book Antiqua" w:cs="Tahoma"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sz w:val="20"/>
          <w:szCs w:val="20"/>
          <w:u w:val="single"/>
        </w:rPr>
        <w:t>Felelős</w:t>
      </w:r>
      <w:r w:rsidRPr="00C07659">
        <w:rPr>
          <w:rStyle w:val="Kiemels"/>
          <w:rFonts w:ascii="Book Antiqua" w:hAnsi="Book Antiqua" w:cs="Tahoma"/>
          <w:sz w:val="20"/>
          <w:szCs w:val="20"/>
        </w:rPr>
        <w:t>: polgármester</w:t>
      </w:r>
    </w:p>
    <w:p w:rsidR="00795271" w:rsidRPr="00C07659" w:rsidRDefault="00795271" w:rsidP="00795271">
      <w:pPr>
        <w:rPr>
          <w:rFonts w:ascii="Book Antiqua" w:hAnsi="Book Antiqua"/>
          <w:sz w:val="20"/>
          <w:szCs w:val="20"/>
        </w:rPr>
      </w:pPr>
    </w:p>
    <w:p w:rsidR="00795271" w:rsidRPr="00C07659" w:rsidRDefault="00795271" w:rsidP="00795271">
      <w:pPr>
        <w:spacing w:line="240" w:lineRule="auto"/>
        <w:rPr>
          <w:rFonts w:ascii="Book Antiqua" w:hAnsi="Book Antiqua"/>
          <w:sz w:val="20"/>
          <w:szCs w:val="20"/>
        </w:rPr>
      </w:pPr>
      <w:bookmarkStart w:id="0" w:name="_GoBack"/>
      <w:bookmarkEnd w:id="0"/>
    </w:p>
    <w:p w:rsidR="00795271" w:rsidRPr="00C07659" w:rsidRDefault="00795271" w:rsidP="00795271">
      <w:pPr>
        <w:spacing w:line="240" w:lineRule="auto"/>
        <w:ind w:right="-111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Összeállította: </w:t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795271" w:rsidRPr="00C07659" w:rsidRDefault="00795271" w:rsidP="00795271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   </w:t>
      </w:r>
      <w:proofErr w:type="spellStart"/>
      <w:r w:rsidRPr="00C07659">
        <w:rPr>
          <w:rFonts w:ascii="Book Antiqua" w:hAnsi="Book Antiqua" w:cs="Tahoma"/>
          <w:sz w:val="20"/>
          <w:szCs w:val="20"/>
        </w:rPr>
        <w:t>Mitró</w:t>
      </w:r>
      <w:proofErr w:type="spellEnd"/>
      <w:r w:rsidRPr="00C07659">
        <w:rPr>
          <w:rFonts w:ascii="Book Antiqua" w:hAnsi="Book Antiqua" w:cs="Tahoma"/>
          <w:sz w:val="20"/>
          <w:szCs w:val="20"/>
        </w:rPr>
        <w:t xml:space="preserve"> Bettina</w:t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795271" w:rsidRPr="00C07659" w:rsidRDefault="00795271" w:rsidP="00795271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    Ügykezelő</w:t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795271" w:rsidRPr="00C07659" w:rsidRDefault="00795271" w:rsidP="00795271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ab/>
      </w:r>
    </w:p>
    <w:p w:rsidR="00795271" w:rsidRPr="00C07659" w:rsidRDefault="00795271" w:rsidP="00795271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</w:p>
    <w:p w:rsidR="00795271" w:rsidRPr="00C07659" w:rsidRDefault="00795271" w:rsidP="00795271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 xml:space="preserve">Előterjesztéssé nyilvánítva: </w:t>
      </w:r>
      <w:r w:rsidR="008E0D44">
        <w:rPr>
          <w:rFonts w:ascii="Book Antiqua" w:hAnsi="Book Antiqua"/>
          <w:sz w:val="20"/>
          <w:szCs w:val="20"/>
        </w:rPr>
        <w:t xml:space="preserve">2014. november 24. </w:t>
      </w:r>
    </w:p>
    <w:sectPr w:rsidR="00795271" w:rsidRPr="00C07659" w:rsidSect="001A62E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632482"/>
    <w:multiLevelType w:val="hybridMultilevel"/>
    <w:tmpl w:val="C06685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21281"/>
    <w:rsid w:val="00042830"/>
    <w:rsid w:val="00084939"/>
    <w:rsid w:val="000A0A35"/>
    <w:rsid w:val="000E436D"/>
    <w:rsid w:val="00110A04"/>
    <w:rsid w:val="001A62E1"/>
    <w:rsid w:val="001E2942"/>
    <w:rsid w:val="00224546"/>
    <w:rsid w:val="00234457"/>
    <w:rsid w:val="002416C1"/>
    <w:rsid w:val="0025019C"/>
    <w:rsid w:val="00294D14"/>
    <w:rsid w:val="002E277C"/>
    <w:rsid w:val="00322012"/>
    <w:rsid w:val="00334E3D"/>
    <w:rsid w:val="003E4179"/>
    <w:rsid w:val="003F7F81"/>
    <w:rsid w:val="004D6677"/>
    <w:rsid w:val="004F4A3D"/>
    <w:rsid w:val="00795271"/>
    <w:rsid w:val="007B5802"/>
    <w:rsid w:val="007C4D46"/>
    <w:rsid w:val="008614C5"/>
    <w:rsid w:val="008E0D44"/>
    <w:rsid w:val="00A84004"/>
    <w:rsid w:val="00AB35A6"/>
    <w:rsid w:val="00B464DE"/>
    <w:rsid w:val="00BF6D05"/>
    <w:rsid w:val="00C066B3"/>
    <w:rsid w:val="00C50E88"/>
    <w:rsid w:val="00D21281"/>
    <w:rsid w:val="00DC6DB8"/>
    <w:rsid w:val="00EE3BFD"/>
    <w:rsid w:val="00F45142"/>
    <w:rsid w:val="00F9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0F1721-6E06-4EAB-9765-9BDB85E14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E436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614C5"/>
    <w:pPr>
      <w:ind w:left="720"/>
      <w:contextualSpacing/>
    </w:pPr>
  </w:style>
  <w:style w:type="character" w:styleId="Kiemels2">
    <w:name w:val="Strong"/>
    <w:basedOn w:val="Bekezdsalapbettpusa"/>
    <w:qFormat/>
    <w:rsid w:val="00B464DE"/>
    <w:rPr>
      <w:b/>
      <w:bCs/>
    </w:rPr>
  </w:style>
  <w:style w:type="character" w:styleId="Kiemels">
    <w:name w:val="Emphasis"/>
    <w:qFormat/>
    <w:rsid w:val="007952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Füstös Gábor</dc:creator>
  <cp:lastModifiedBy>Dr. Molnar Zsuzsanna</cp:lastModifiedBy>
  <cp:revision>7</cp:revision>
  <cp:lastPrinted>2014-11-19T16:13:00Z</cp:lastPrinted>
  <dcterms:created xsi:type="dcterms:W3CDTF">2014-11-19T10:24:00Z</dcterms:created>
  <dcterms:modified xsi:type="dcterms:W3CDTF">2014-11-24T12:09:00Z</dcterms:modified>
</cp:coreProperties>
</file>